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26" w:rsidRPr="001F5DB3" w:rsidRDefault="000E5A26" w:rsidP="00090426">
      <w:pPr>
        <w:spacing w:after="120"/>
        <w:ind w:left="1987" w:hanging="198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 WG4 Meeting #85</w:t>
      </w:r>
      <w:r w:rsidR="00090426" w:rsidRPr="001F5DB3">
        <w:rPr>
          <w:rFonts w:ascii="Arial" w:hAnsi="Arial" w:cs="Arial"/>
          <w:b/>
          <w:bCs/>
          <w:sz w:val="24"/>
        </w:rPr>
        <w:t xml:space="preserve">                                  </w:t>
      </w:r>
      <w:r w:rsidR="00090426">
        <w:rPr>
          <w:rFonts w:ascii="Arial" w:hAnsi="Arial" w:cs="Arial"/>
          <w:b/>
          <w:bCs/>
          <w:sz w:val="24"/>
        </w:rPr>
        <w:t xml:space="preserve">                       </w:t>
      </w:r>
      <w:r w:rsidR="00F2426D">
        <w:rPr>
          <w:rFonts w:ascii="Arial" w:hAnsi="Arial" w:cs="Arial"/>
          <w:b/>
          <w:bCs/>
          <w:sz w:val="24"/>
        </w:rPr>
        <w:t xml:space="preserve">    </w:t>
      </w:r>
      <w:r w:rsidR="00090426" w:rsidRPr="001F5DB3">
        <w:rPr>
          <w:rFonts w:ascii="Arial" w:hAnsi="Arial" w:cs="Arial"/>
          <w:b/>
          <w:bCs/>
          <w:sz w:val="24"/>
        </w:rPr>
        <w:t>R4-</w:t>
      </w:r>
      <w:r w:rsidR="00F2426D" w:rsidRPr="00F2426D">
        <w:rPr>
          <w:rFonts w:ascii="Arial" w:hAnsi="Arial" w:cs="Arial"/>
          <w:b/>
          <w:bCs/>
          <w:sz w:val="24"/>
        </w:rPr>
        <w:t>1712297</w:t>
      </w:r>
    </w:p>
    <w:p w:rsidR="000E5A26" w:rsidRPr="00502AE9" w:rsidRDefault="000E5A26" w:rsidP="000E5A26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Reno</w:t>
      </w:r>
      <w:r w:rsidRPr="00146D37">
        <w:rPr>
          <w:rFonts w:ascii="Arial" w:eastAsia="MS Mincho" w:hAnsi="Arial"/>
          <w:b/>
          <w:noProof/>
          <w:sz w:val="24"/>
          <w:szCs w:val="20"/>
        </w:rPr>
        <w:t xml:space="preserve"> Nevada</w:t>
      </w:r>
      <w:r w:rsidRPr="00502AE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USA, 27 Nov-1 Dec</w:t>
      </w:r>
      <w:r w:rsidRPr="00502AE9">
        <w:rPr>
          <w:rFonts w:ascii="Arial" w:eastAsia="MS Mincho" w:hAnsi="Arial"/>
          <w:b/>
          <w:noProof/>
          <w:sz w:val="24"/>
        </w:rPr>
        <w:t>, 2017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Agenda Item:</w:t>
      </w:r>
      <w:r w:rsidRPr="001F5DB3">
        <w:rPr>
          <w:rFonts w:ascii="Arial" w:hAnsi="Arial" w:cs="Arial"/>
          <w:b/>
          <w:bCs/>
          <w:sz w:val="24"/>
        </w:rPr>
        <w:tab/>
      </w:r>
      <w:bookmarkStart w:id="0" w:name="Source"/>
      <w:bookmarkEnd w:id="0"/>
      <w:r w:rsidRPr="001F5DB3">
        <w:rPr>
          <w:rFonts w:ascii="Arial" w:hAnsi="Arial" w:cs="Arial"/>
          <w:b/>
          <w:bCs/>
          <w:sz w:val="24"/>
        </w:rPr>
        <w:t>9.</w:t>
      </w:r>
      <w:r>
        <w:rPr>
          <w:rFonts w:ascii="Arial" w:hAnsi="Arial" w:cs="Arial"/>
          <w:b/>
          <w:bCs/>
          <w:sz w:val="24"/>
        </w:rPr>
        <w:t>7</w:t>
      </w:r>
      <w:r w:rsidR="006A568A">
        <w:rPr>
          <w:rFonts w:ascii="Arial" w:hAnsi="Arial" w:cs="Arial"/>
          <w:b/>
          <w:bCs/>
          <w:sz w:val="24"/>
        </w:rPr>
        <w:t>.7</w:t>
      </w:r>
      <w:r w:rsidRPr="001F5DB3">
        <w:rPr>
          <w:rFonts w:ascii="Arial" w:hAnsi="Arial" w:cs="Arial"/>
          <w:b/>
          <w:bCs/>
          <w:sz w:val="24"/>
        </w:rPr>
        <w:t>.1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Source:</w:t>
      </w:r>
      <w:r w:rsidRPr="001F5DB3">
        <w:rPr>
          <w:rFonts w:ascii="Arial" w:hAnsi="Arial" w:cs="Arial"/>
          <w:b/>
          <w:bCs/>
          <w:sz w:val="24"/>
        </w:rPr>
        <w:tab/>
        <w:t>Intel Corporation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Title:</w:t>
      </w:r>
      <w:r w:rsidRPr="001F5DB3">
        <w:rPr>
          <w:rFonts w:ascii="Arial" w:hAnsi="Arial" w:cs="Arial"/>
          <w:b/>
          <w:bCs/>
          <w:sz w:val="24"/>
        </w:rPr>
        <w:tab/>
      </w:r>
      <w:r w:rsidR="006A568A" w:rsidRPr="006A568A">
        <w:rPr>
          <w:rFonts w:ascii="Arial" w:hAnsi="Arial" w:cs="Arial"/>
          <w:b/>
          <w:bCs/>
          <w:sz w:val="24"/>
        </w:rPr>
        <w:t>Link level simulation results for NR RLM based on SS block</w:t>
      </w:r>
    </w:p>
    <w:p w:rsidR="009F18E7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Document for:</w:t>
      </w:r>
      <w:r w:rsidRPr="001F5DB3">
        <w:rPr>
          <w:rFonts w:ascii="Arial" w:hAnsi="Arial" w:cs="Arial"/>
          <w:b/>
          <w:bCs/>
          <w:sz w:val="24"/>
        </w:rPr>
        <w:tab/>
        <w:t>Discussion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ab/>
        <w:t>Introduction</w:t>
      </w:r>
    </w:p>
    <w:p w:rsidR="00090426" w:rsidRDefault="00090426" w:rsidP="00090426">
      <w:pPr>
        <w:jc w:val="both"/>
      </w:pPr>
      <w:r w:rsidRPr="001F5DB3">
        <w:rPr>
          <w:rFonts w:ascii="Arial" w:hAnsi="Arial" w:cs="Arial"/>
        </w:rPr>
        <w:t xml:space="preserve">In this contribution, </w:t>
      </w:r>
      <w:r>
        <w:rPr>
          <w:rFonts w:ascii="Arial" w:hAnsi="Arial" w:cs="Arial"/>
        </w:rPr>
        <w:t xml:space="preserve">we </w:t>
      </w:r>
      <w:r w:rsidR="006A568A">
        <w:rPr>
          <w:rFonts w:ascii="Arial" w:hAnsi="Arial" w:cs="Arial"/>
        </w:rPr>
        <w:t>provide our initial simulation results for NR RLM SINR estimation.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 xml:space="preserve">Simulation </w:t>
      </w:r>
      <w:r>
        <w:rPr>
          <w:rFonts w:cs="Arial"/>
        </w:rPr>
        <w:t>results</w:t>
      </w:r>
    </w:p>
    <w:p w:rsidR="006A568A" w:rsidRPr="006A568A" w:rsidRDefault="00090426" w:rsidP="006A568A">
      <w:pPr>
        <w:rPr>
          <w:rFonts w:ascii="Arial" w:hAnsi="Arial" w:cs="Arial"/>
        </w:rPr>
      </w:pPr>
      <w:r w:rsidRPr="001F5DB3">
        <w:rPr>
          <w:rFonts w:ascii="Arial" w:hAnsi="Arial" w:cs="Arial"/>
          <w:lang w:val="en-GB" w:eastAsia="en-US"/>
        </w:rPr>
        <w:t xml:space="preserve">The </w:t>
      </w:r>
      <w:r w:rsidR="006A568A">
        <w:rPr>
          <w:rFonts w:ascii="Arial" w:hAnsi="Arial" w:cs="Arial"/>
          <w:lang w:val="en-GB" w:eastAsia="en-US"/>
        </w:rPr>
        <w:t xml:space="preserve">agreed </w:t>
      </w:r>
      <w:r w:rsidRPr="001F5DB3">
        <w:rPr>
          <w:rFonts w:ascii="Arial" w:hAnsi="Arial" w:cs="Arial"/>
          <w:lang w:val="en-GB" w:eastAsia="en-US"/>
        </w:rPr>
        <w:t xml:space="preserve">simulation parameters can be found in </w:t>
      </w:r>
      <w:r>
        <w:rPr>
          <w:rFonts w:ascii="Arial" w:hAnsi="Arial" w:cs="Arial"/>
          <w:lang w:val="en-GB" w:eastAsia="en-US"/>
        </w:rPr>
        <w:t>[1]</w:t>
      </w:r>
      <w:r w:rsidRPr="001F5DB3">
        <w:rPr>
          <w:rFonts w:ascii="Arial" w:hAnsi="Arial" w:cs="Arial"/>
          <w:lang w:val="en-GB" w:eastAsia="en-US"/>
        </w:rPr>
        <w:t xml:space="preserve">. </w:t>
      </w:r>
      <w:r w:rsidR="006A568A" w:rsidRPr="006A568A">
        <w:rPr>
          <w:rFonts w:ascii="Arial" w:hAnsi="Arial" w:cs="Arial"/>
        </w:rPr>
        <w:t>The detailed simulation parameters and assumptions are given in Table 1.</w:t>
      </w:r>
    </w:p>
    <w:p w:rsidR="006A568A" w:rsidRPr="006A568A" w:rsidRDefault="006A568A" w:rsidP="006A568A">
      <w:pPr>
        <w:jc w:val="center"/>
        <w:rPr>
          <w:rFonts w:ascii="Arial" w:hAnsi="Arial" w:cs="Arial"/>
          <w:b/>
        </w:rPr>
      </w:pPr>
      <w:r w:rsidRPr="006A568A">
        <w:rPr>
          <w:rFonts w:ascii="Arial" w:hAnsi="Arial" w:cs="Arial"/>
          <w:b/>
        </w:rPr>
        <w:t>Table 1: RLM simulation parameters for SS block based on RLM</w:t>
      </w:r>
    </w:p>
    <w:tbl>
      <w:tblPr>
        <w:tblW w:w="861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2789"/>
        <w:gridCol w:w="2789"/>
      </w:tblGrid>
      <w:tr w:rsidR="006A568A" w:rsidRPr="006A568A" w:rsidTr="006A568A">
        <w:trPr>
          <w:trHeight w:val="138"/>
          <w:jc w:val="center"/>
        </w:trPr>
        <w:tc>
          <w:tcPr>
            <w:tcW w:w="3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bookmarkStart w:id="1" w:name="OLE_LINK9"/>
            <w:bookmarkStart w:id="2" w:name="OLE_LINK10"/>
            <w:r w:rsidRPr="006A568A">
              <w:rPr>
                <w:rFonts w:ascii="Arial" w:hAnsi="Arial" w:cs="Arial"/>
                <w:b/>
                <w:bCs/>
              </w:rPr>
              <w:t>Parameters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6A568A" w:rsidRDefault="006A568A" w:rsidP="006A568A">
            <w:pPr>
              <w:spacing w:after="0"/>
              <w:jc w:val="center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  <w:b/>
                <w:bCs/>
              </w:rPr>
              <w:t>Value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568A" w:rsidRPr="006A568A" w:rsidRDefault="006A568A" w:rsidP="006A568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A568A">
              <w:rPr>
                <w:rFonts w:ascii="Arial" w:hAnsi="Arial" w:cs="Arial"/>
                <w:b/>
                <w:bCs/>
              </w:rPr>
              <w:t>Sub-6GHz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A568A" w:rsidRPr="006A568A" w:rsidRDefault="006A568A" w:rsidP="006A568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A568A">
              <w:rPr>
                <w:rFonts w:ascii="Arial" w:hAnsi="Arial" w:cs="Arial"/>
                <w:b/>
                <w:bCs/>
              </w:rPr>
              <w:t>Above 6GHz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Carrier frequency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4GHz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30GHz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Subcarrier Spacing for SS block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15KHz, 30KHz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120KHz, 240KHz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Bandwidth of SS block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24 RBs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Number of transmitted SS block within a SS burst set period (K)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K=1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RB utilization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100%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Reference signals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NR-SSS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 xml:space="preserve">Transmission period of SS block 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20ms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Number of samples in L1 evaluation period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5 samples, 10 samples, 20 samples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Transmit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1</w:t>
            </w:r>
          </w:p>
        </w:tc>
      </w:tr>
      <w:tr w:rsidR="006A568A" w:rsidRPr="006A568A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Receive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68A" w:rsidRPr="006A568A" w:rsidRDefault="006A568A" w:rsidP="006A568A">
            <w:pPr>
              <w:spacing w:after="0"/>
              <w:rPr>
                <w:rFonts w:ascii="Arial" w:hAnsi="Arial" w:cs="Arial"/>
              </w:rPr>
            </w:pPr>
            <w:r w:rsidRPr="006A568A">
              <w:rPr>
                <w:rFonts w:ascii="Arial" w:hAnsi="Arial" w:cs="Arial"/>
              </w:rPr>
              <w:t>2, 4</w:t>
            </w:r>
          </w:p>
        </w:tc>
      </w:tr>
      <w:tr w:rsidR="006A568A" w:rsidRPr="00922F84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922F84" w:rsidRDefault="006A568A" w:rsidP="006A568A">
            <w:pPr>
              <w:spacing w:after="0"/>
            </w:pPr>
            <w:r w:rsidRPr="00922F84">
              <w:t>Propagation conditions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68A" w:rsidRDefault="006A568A" w:rsidP="006A568A">
            <w:pPr>
              <w:spacing w:after="0"/>
            </w:pPr>
            <w:r w:rsidRPr="00733F3D">
              <w:t>AWGN, EPA</w:t>
            </w:r>
            <w:r>
              <w:t xml:space="preserve"> </w:t>
            </w:r>
            <w:r w:rsidRPr="00733F3D">
              <w:t>5</w:t>
            </w:r>
            <w:r>
              <w:t>Hz</w:t>
            </w:r>
            <w:r w:rsidRPr="00733F3D">
              <w:t>, ETU</w:t>
            </w:r>
            <w:r>
              <w:t xml:space="preserve"> </w:t>
            </w:r>
            <w:r w:rsidRPr="00733F3D">
              <w:t>30</w:t>
            </w:r>
            <w:r>
              <w:t xml:space="preserve">Hz, ETU 70HZ, </w:t>
            </w:r>
            <w:r w:rsidRPr="00733F3D">
              <w:t>TDL-A/B/C/D</w:t>
            </w:r>
            <w:r>
              <w:t xml:space="preserve"> </w:t>
            </w:r>
            <w:r>
              <w:rPr>
                <w:rFonts w:hint="eastAsia"/>
              </w:rPr>
              <w:t>70</w:t>
            </w:r>
            <w:r w:rsidRPr="00E453FD">
              <w:t>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568A" w:rsidRPr="00B17D33" w:rsidRDefault="006A568A" w:rsidP="006A568A">
            <w:pPr>
              <w:spacing w:after="0"/>
              <w:rPr>
                <w:rFonts w:hint="eastAsia"/>
              </w:rPr>
            </w:pPr>
            <w:r w:rsidRPr="00733F3D">
              <w:t>AWGN, EPA5, TDL-A/B/C/D</w:t>
            </w:r>
            <w:r>
              <w:t xml:space="preserve"> </w:t>
            </w:r>
            <w:r w:rsidRPr="00E453FD">
              <w:t>83Hz</w:t>
            </w:r>
          </w:p>
        </w:tc>
      </w:tr>
      <w:tr w:rsidR="006A568A" w:rsidRPr="00922F84" w:rsidTr="006A568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922F84" w:rsidRDefault="006A568A" w:rsidP="006A568A">
            <w:pPr>
              <w:spacing w:after="0"/>
            </w:pPr>
            <w:r w:rsidRPr="00922F84">
              <w:t xml:space="preserve">CP </w:t>
            </w:r>
            <w:r>
              <w:t>type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68A" w:rsidRPr="00B17D33" w:rsidRDefault="006A568A" w:rsidP="006A568A">
            <w:pPr>
              <w:spacing w:after="0"/>
              <w:rPr>
                <w:rFonts w:hint="eastAsia"/>
              </w:rPr>
            </w:pPr>
            <w:r>
              <w:rPr>
                <w:rFonts w:hint="eastAsia"/>
              </w:rPr>
              <w:t>Normal CP</w:t>
            </w:r>
          </w:p>
        </w:tc>
      </w:tr>
      <w:tr w:rsidR="006A568A" w:rsidRPr="00922F84" w:rsidTr="006A568A">
        <w:trPr>
          <w:trHeight w:val="89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568A" w:rsidRPr="00922F84" w:rsidRDefault="006A568A" w:rsidP="006A568A">
            <w:pPr>
              <w:spacing w:after="0"/>
            </w:pPr>
            <w:r>
              <w:lastRenderedPageBreak/>
              <w:t>SNR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68A" w:rsidRPr="00B17D33" w:rsidRDefault="006A568A" w:rsidP="006A568A">
            <w:pPr>
              <w:spacing w:after="0"/>
              <w:rPr>
                <w:rFonts w:hint="eastAsia"/>
              </w:rPr>
            </w:pPr>
            <w:r>
              <w:t>[</w:t>
            </w:r>
            <w:r>
              <w:rPr>
                <w:rFonts w:hint="eastAsia"/>
              </w:rPr>
              <w:t>-14</w:t>
            </w:r>
            <w:r>
              <w:t xml:space="preserve">, -13,  ., 1, </w:t>
            </w:r>
            <w:r>
              <w:rPr>
                <w:rFonts w:hint="eastAsia"/>
              </w:rPr>
              <w:t>0</w:t>
            </w:r>
            <w:r>
              <w:t xml:space="preserve">] </w:t>
            </w:r>
            <w:r>
              <w:rPr>
                <w:rFonts w:hint="eastAsia"/>
              </w:rPr>
              <w:t>dB</w:t>
            </w:r>
          </w:p>
        </w:tc>
      </w:tr>
      <w:bookmarkEnd w:id="1"/>
      <w:bookmarkEnd w:id="2"/>
    </w:tbl>
    <w:p w:rsidR="006A568A" w:rsidRPr="00AD2519" w:rsidRDefault="006A568A" w:rsidP="006A568A">
      <w:pPr>
        <w:adjustRightInd w:val="0"/>
        <w:snapToGrid w:val="0"/>
      </w:pPr>
    </w:p>
    <w:p w:rsidR="006A568A" w:rsidRDefault="006A568A" w:rsidP="00090426">
      <w:pPr>
        <w:rPr>
          <w:rFonts w:ascii="Arial" w:hAnsi="Arial" w:cs="Arial"/>
          <w:lang w:val="en-GB" w:eastAsia="en-US"/>
        </w:rPr>
      </w:pPr>
    </w:p>
    <w:p w:rsidR="00F2426D" w:rsidRDefault="00F242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EPA5 15KHz and </w:t>
      </w:r>
      <w:proofErr w:type="gramStart"/>
      <w:r>
        <w:rPr>
          <w:rFonts w:ascii="Arial" w:hAnsi="Arial" w:cs="Arial"/>
        </w:rPr>
        <w:t>30KHz</w:t>
      </w:r>
      <w:proofErr w:type="gramEnd"/>
      <w:r>
        <w:rPr>
          <w:rFonts w:ascii="Arial" w:hAnsi="Arial" w:cs="Arial"/>
        </w:rPr>
        <w:t xml:space="preserve"> are shown in Fig.1 and Fig.2. SNR estimation delta is corresponding to the max SNR estimation error of 5% or 95%.</w:t>
      </w:r>
    </w:p>
    <w:p w:rsidR="00F2426D" w:rsidRDefault="00F2426D" w:rsidP="00F2426D">
      <w:pPr>
        <w:jc w:val="center"/>
        <w:rPr>
          <w:rFonts w:ascii="Arial" w:hAnsi="Arial" w:cs="Arial"/>
        </w:rPr>
      </w:pPr>
      <w:r w:rsidRPr="001B4AEE">
        <w:rPr>
          <w:rFonts w:hint="eastAsia"/>
          <w:noProof/>
        </w:rPr>
        <w:drawing>
          <wp:inline distT="0" distB="0" distL="0" distR="0" wp14:anchorId="1F308853" wp14:editId="23EAAC26">
            <wp:extent cx="3622431" cy="26133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263" cy="261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26D" w:rsidRDefault="00F2426D" w:rsidP="00F24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Fig.1 SNR estimation delta for EPA </w:t>
      </w:r>
      <w:proofErr w:type="gramStart"/>
      <w:r>
        <w:rPr>
          <w:rFonts w:ascii="Arial" w:hAnsi="Arial" w:cs="Arial"/>
        </w:rPr>
        <w:t>15KHz</w:t>
      </w:r>
      <w:proofErr w:type="gramEnd"/>
    </w:p>
    <w:p w:rsidR="00F2426D" w:rsidRDefault="00F2426D" w:rsidP="00F2426D">
      <w:pPr>
        <w:jc w:val="center"/>
      </w:pPr>
      <w:r w:rsidRPr="001B4AEE">
        <w:rPr>
          <w:noProof/>
        </w:rPr>
        <w:drawing>
          <wp:inline distT="0" distB="0" distL="0" distR="0" wp14:anchorId="7F8B0AB3" wp14:editId="14266B6B">
            <wp:extent cx="3452446" cy="25893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381" cy="259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26D" w:rsidRDefault="00F2426D" w:rsidP="00F24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Fig.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SNR estimation delta for EPA </w:t>
      </w:r>
      <w:proofErr w:type="gramStart"/>
      <w:r>
        <w:rPr>
          <w:rFonts w:ascii="Arial" w:hAnsi="Arial" w:cs="Arial"/>
        </w:rPr>
        <w:t>30</w:t>
      </w:r>
      <w:r>
        <w:rPr>
          <w:rFonts w:ascii="Arial" w:hAnsi="Arial" w:cs="Arial"/>
        </w:rPr>
        <w:t>K</w:t>
      </w:r>
      <w:r>
        <w:rPr>
          <w:rFonts w:ascii="Arial" w:hAnsi="Arial" w:cs="Arial"/>
        </w:rPr>
        <w:t>Hz</w:t>
      </w:r>
      <w:proofErr w:type="gramEnd"/>
    </w:p>
    <w:p w:rsidR="00F2426D" w:rsidRDefault="00F2426D" w:rsidP="00F242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Simulation </w:t>
      </w:r>
      <w:r>
        <w:rPr>
          <w:rFonts w:ascii="Arial" w:hAnsi="Arial" w:cs="Arial"/>
        </w:rPr>
        <w:t>results for ETU30</w:t>
      </w:r>
      <w:r>
        <w:rPr>
          <w:rFonts w:ascii="Arial" w:hAnsi="Arial" w:cs="Arial"/>
        </w:rPr>
        <w:t xml:space="preserve"> 15KHz and </w:t>
      </w:r>
      <w:proofErr w:type="gramStart"/>
      <w:r>
        <w:rPr>
          <w:rFonts w:ascii="Arial" w:hAnsi="Arial" w:cs="Arial"/>
        </w:rPr>
        <w:t>30KHz</w:t>
      </w:r>
      <w:proofErr w:type="gramEnd"/>
      <w:r>
        <w:rPr>
          <w:rFonts w:ascii="Arial" w:hAnsi="Arial" w:cs="Arial"/>
        </w:rPr>
        <w:t xml:space="preserve"> are shown in Fig.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and Fig.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F2426D" w:rsidRDefault="00F2426D" w:rsidP="00F2426D">
      <w:pPr>
        <w:jc w:val="center"/>
      </w:pPr>
      <w:r w:rsidRPr="001B4AEE">
        <w:rPr>
          <w:rFonts w:hint="eastAsia"/>
          <w:noProof/>
        </w:rPr>
        <w:lastRenderedPageBreak/>
        <w:drawing>
          <wp:inline distT="0" distB="0" distL="0" distR="0" wp14:anchorId="52DD16D9" wp14:editId="06C26332">
            <wp:extent cx="3223846" cy="25957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900" cy="260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26D" w:rsidRDefault="00F2426D" w:rsidP="00F24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Fig.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SNR estimation delta for E</w:t>
      </w:r>
      <w:r>
        <w:rPr>
          <w:rFonts w:ascii="Arial" w:hAnsi="Arial" w:cs="Arial"/>
        </w:rPr>
        <w:t>TU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15</w:t>
      </w:r>
      <w:r>
        <w:rPr>
          <w:rFonts w:ascii="Arial" w:hAnsi="Arial" w:cs="Arial"/>
        </w:rPr>
        <w:t>K</w:t>
      </w:r>
      <w:r>
        <w:rPr>
          <w:rFonts w:ascii="Arial" w:hAnsi="Arial" w:cs="Arial"/>
        </w:rPr>
        <w:t>Hz</w:t>
      </w:r>
      <w:proofErr w:type="gramEnd"/>
    </w:p>
    <w:p w:rsidR="00F2426D" w:rsidRDefault="00F2426D" w:rsidP="00F2426D">
      <w:pPr>
        <w:jc w:val="center"/>
      </w:pPr>
      <w:r w:rsidRPr="001B4AEE">
        <w:rPr>
          <w:rFonts w:hint="eastAsia"/>
          <w:noProof/>
        </w:rPr>
        <w:drawing>
          <wp:inline distT="0" distB="0" distL="0" distR="0" wp14:anchorId="6112AC99" wp14:editId="24745C39">
            <wp:extent cx="3376246" cy="27184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534" cy="272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26D" w:rsidRDefault="00F2426D" w:rsidP="00F24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Fig.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SNR estimation delta for E</w:t>
      </w:r>
      <w:r>
        <w:rPr>
          <w:rFonts w:ascii="Arial" w:hAnsi="Arial" w:cs="Arial"/>
        </w:rPr>
        <w:t>TU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30</w:t>
      </w:r>
      <w:r>
        <w:rPr>
          <w:rFonts w:ascii="Arial" w:hAnsi="Arial" w:cs="Arial"/>
        </w:rPr>
        <w:t>K</w:t>
      </w:r>
      <w:r>
        <w:rPr>
          <w:rFonts w:ascii="Arial" w:hAnsi="Arial" w:cs="Arial"/>
        </w:rPr>
        <w:t>Hz</w:t>
      </w:r>
      <w:proofErr w:type="gramEnd"/>
    </w:p>
    <w:p w:rsidR="00F2426D" w:rsidRDefault="00F2426D" w:rsidP="00F242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</w:t>
      </w:r>
      <w:r>
        <w:rPr>
          <w:rFonts w:ascii="Arial" w:hAnsi="Arial" w:cs="Arial"/>
        </w:rPr>
        <w:t>TDL-B 120K and 240K Hz</w:t>
      </w:r>
      <w:r>
        <w:rPr>
          <w:rFonts w:ascii="Arial" w:hAnsi="Arial" w:cs="Arial"/>
        </w:rPr>
        <w:t xml:space="preserve"> are shown in Fig.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and Fig.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F2426D" w:rsidRDefault="00F2426D" w:rsidP="00F2426D">
      <w:pPr>
        <w:jc w:val="center"/>
        <w:rPr>
          <w:rFonts w:ascii="Arial" w:hAnsi="Arial" w:cs="Arial"/>
        </w:rPr>
      </w:pPr>
    </w:p>
    <w:p w:rsidR="00F2426D" w:rsidRDefault="00F2426D" w:rsidP="00F2426D">
      <w:pPr>
        <w:jc w:val="center"/>
      </w:pPr>
      <w:r w:rsidRPr="00D6655A">
        <w:rPr>
          <w:rFonts w:hint="eastAsia"/>
          <w:noProof/>
        </w:rPr>
        <w:lastRenderedPageBreak/>
        <w:drawing>
          <wp:inline distT="0" distB="0" distL="0" distR="0" wp14:anchorId="7FD64501" wp14:editId="5A223205">
            <wp:extent cx="3294185" cy="247063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671" cy="2481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26D" w:rsidRDefault="00F2426D" w:rsidP="00F24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Fig.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SNR estimation delta for </w:t>
      </w:r>
      <w:r>
        <w:rPr>
          <w:rFonts w:ascii="Arial" w:hAnsi="Arial" w:cs="Arial"/>
        </w:rPr>
        <w:t xml:space="preserve">TDL-B </w:t>
      </w:r>
      <w:proofErr w:type="gramStart"/>
      <w:r>
        <w:rPr>
          <w:rFonts w:ascii="Arial" w:hAnsi="Arial" w:cs="Arial"/>
        </w:rPr>
        <w:t>120KHz</w:t>
      </w:r>
      <w:proofErr w:type="gramEnd"/>
    </w:p>
    <w:p w:rsidR="00B50F78" w:rsidRDefault="00B50F78" w:rsidP="00F2426D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5FA38F6" wp14:editId="5D2FB758">
            <wp:extent cx="3429000" cy="2468074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2004" cy="2477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F78" w:rsidRDefault="00B50F78" w:rsidP="00F24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Fig.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SNR estimation delta for </w:t>
      </w:r>
      <w:r>
        <w:rPr>
          <w:rFonts w:ascii="Arial" w:hAnsi="Arial" w:cs="Arial"/>
        </w:rPr>
        <w:t xml:space="preserve">TDL-B </w:t>
      </w:r>
      <w:proofErr w:type="gramStart"/>
      <w:r>
        <w:rPr>
          <w:rFonts w:ascii="Arial" w:hAnsi="Arial" w:cs="Arial"/>
        </w:rPr>
        <w:t>24</w:t>
      </w:r>
      <w:r>
        <w:rPr>
          <w:rFonts w:ascii="Arial" w:hAnsi="Arial" w:cs="Arial"/>
        </w:rPr>
        <w:t>0KHz</w:t>
      </w:r>
      <w:proofErr w:type="gramEnd"/>
    </w:p>
    <w:p w:rsidR="00F2426D" w:rsidRDefault="00F2426D" w:rsidP="00F2426D">
      <w:pPr>
        <w:rPr>
          <w:b/>
        </w:rPr>
      </w:pPr>
      <w:r w:rsidRPr="00841895">
        <w:rPr>
          <w:b/>
        </w:rPr>
        <w:t>Observation 1:</w:t>
      </w:r>
      <w:r>
        <w:rPr>
          <w:b/>
        </w:rPr>
        <w:t xml:space="preserve"> in low SNR region (SNR=-14dB), SNR estimation error is around 3.5~4.5dB with 5 samples.</w:t>
      </w:r>
      <w:bookmarkStart w:id="3" w:name="_GoBack"/>
      <w:bookmarkEnd w:id="3"/>
    </w:p>
    <w:p w:rsidR="00F2426D" w:rsidRDefault="00F2426D" w:rsidP="00F2426D">
      <w:pPr>
        <w:rPr>
          <w:b/>
        </w:rPr>
      </w:pPr>
      <w:r w:rsidRPr="00841895">
        <w:rPr>
          <w:b/>
        </w:rPr>
        <w:t xml:space="preserve">Observation </w:t>
      </w:r>
      <w:r>
        <w:rPr>
          <w:b/>
        </w:rPr>
        <w:t>2</w:t>
      </w:r>
      <w:r w:rsidRPr="00841895">
        <w:rPr>
          <w:b/>
        </w:rPr>
        <w:t>:</w:t>
      </w:r>
      <w:r>
        <w:rPr>
          <w:b/>
        </w:rPr>
        <w:t xml:space="preserve"> in </w:t>
      </w:r>
      <w:r>
        <w:rPr>
          <w:b/>
        </w:rPr>
        <w:t>high</w:t>
      </w:r>
      <w:r>
        <w:rPr>
          <w:b/>
        </w:rPr>
        <w:t xml:space="preserve"> SNR region</w:t>
      </w:r>
      <w:r>
        <w:rPr>
          <w:b/>
        </w:rPr>
        <w:t xml:space="preserve"> </w:t>
      </w:r>
      <w:r>
        <w:rPr>
          <w:b/>
        </w:rPr>
        <w:t>(</w:t>
      </w:r>
      <w:r>
        <w:rPr>
          <w:b/>
        </w:rPr>
        <w:t>SNR=0</w:t>
      </w:r>
      <w:r>
        <w:rPr>
          <w:b/>
        </w:rPr>
        <w:t>dB)</w:t>
      </w:r>
      <w:r>
        <w:rPr>
          <w:b/>
        </w:rPr>
        <w:t xml:space="preserve">, </w:t>
      </w:r>
      <w:r>
        <w:rPr>
          <w:b/>
        </w:rPr>
        <w:t xml:space="preserve">SNR estimation error </w:t>
      </w:r>
      <w:r>
        <w:rPr>
          <w:b/>
        </w:rPr>
        <w:t>can be reduced to 1dB with 5 samples</w:t>
      </w:r>
      <w:r>
        <w:rPr>
          <w:b/>
        </w:rPr>
        <w:t>.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>Conclusion</w:t>
      </w:r>
    </w:p>
    <w:p w:rsidR="00F5352E" w:rsidRDefault="00F5352E" w:rsidP="00F5352E">
      <w:pPr>
        <w:jc w:val="both"/>
        <w:rPr>
          <w:rFonts w:ascii="Arial" w:hAnsi="Arial" w:cs="Arial"/>
        </w:rPr>
      </w:pPr>
      <w:r w:rsidRPr="001F5DB3">
        <w:rPr>
          <w:rFonts w:ascii="Arial" w:hAnsi="Arial" w:cs="Arial"/>
        </w:rPr>
        <w:t xml:space="preserve">In this contribution some NR link level simulation </w:t>
      </w:r>
      <w:r>
        <w:rPr>
          <w:rFonts w:ascii="Arial" w:hAnsi="Arial" w:cs="Arial"/>
        </w:rPr>
        <w:t>results</w:t>
      </w:r>
      <w:r w:rsidRPr="001F5DB3">
        <w:rPr>
          <w:rFonts w:ascii="Arial" w:hAnsi="Arial" w:cs="Arial"/>
        </w:rPr>
        <w:t xml:space="preserve"> for NR </w:t>
      </w:r>
      <w:r w:rsidR="00F2426D">
        <w:rPr>
          <w:rFonts w:ascii="Arial" w:hAnsi="Arial" w:cs="Arial"/>
        </w:rPr>
        <w:t>SINR estimation</w:t>
      </w:r>
      <w:r w:rsidRPr="001F5DB3">
        <w:rPr>
          <w:rFonts w:ascii="Arial" w:hAnsi="Arial" w:cs="Arial"/>
        </w:rPr>
        <w:t xml:space="preserve"> was </w:t>
      </w:r>
      <w:r w:rsidR="00F2426D">
        <w:rPr>
          <w:rFonts w:ascii="Arial" w:hAnsi="Arial" w:cs="Arial"/>
        </w:rPr>
        <w:t>provided</w:t>
      </w:r>
      <w:r w:rsidRPr="001F5DB3">
        <w:rPr>
          <w:rFonts w:ascii="Arial" w:hAnsi="Arial" w:cs="Arial"/>
        </w:rPr>
        <w:t xml:space="preserve">. The following </w:t>
      </w:r>
      <w:r w:rsidR="00F2426D">
        <w:rPr>
          <w:rFonts w:ascii="Arial" w:hAnsi="Arial" w:cs="Arial"/>
        </w:rPr>
        <w:t>observation</w:t>
      </w:r>
      <w:r w:rsidRPr="001F5DB3">
        <w:rPr>
          <w:rFonts w:ascii="Arial" w:hAnsi="Arial" w:cs="Arial"/>
        </w:rPr>
        <w:t xml:space="preserve"> can be drawn: </w:t>
      </w:r>
    </w:p>
    <w:p w:rsidR="00F2426D" w:rsidRDefault="00F2426D" w:rsidP="00F2426D">
      <w:pPr>
        <w:rPr>
          <w:b/>
        </w:rPr>
      </w:pPr>
      <w:r w:rsidRPr="00841895">
        <w:rPr>
          <w:b/>
        </w:rPr>
        <w:lastRenderedPageBreak/>
        <w:t>Observation 1:</w:t>
      </w:r>
      <w:r>
        <w:rPr>
          <w:b/>
        </w:rPr>
        <w:t xml:space="preserve"> in low SNR region (SNR=-14dB), SNR estimation error is around 3.5~4.5dB with 5 samples.</w:t>
      </w:r>
    </w:p>
    <w:p w:rsidR="00F2426D" w:rsidRDefault="00F2426D" w:rsidP="00F2426D">
      <w:pPr>
        <w:rPr>
          <w:b/>
        </w:rPr>
      </w:pPr>
      <w:r w:rsidRPr="00841895">
        <w:rPr>
          <w:b/>
        </w:rPr>
        <w:t xml:space="preserve">Observation </w:t>
      </w:r>
      <w:r>
        <w:rPr>
          <w:b/>
        </w:rPr>
        <w:t>2</w:t>
      </w:r>
      <w:r w:rsidRPr="00841895">
        <w:rPr>
          <w:b/>
        </w:rPr>
        <w:t>:</w:t>
      </w:r>
      <w:r>
        <w:rPr>
          <w:b/>
        </w:rPr>
        <w:t xml:space="preserve"> in high SNR region (SNR=0dB), SNR estimation error can be reduced to 1dB with 5 samples.</w:t>
      </w:r>
    </w:p>
    <w:p w:rsidR="00F2426D" w:rsidRPr="00F2426D" w:rsidRDefault="00F2426D" w:rsidP="00F5352E">
      <w:pPr>
        <w:jc w:val="both"/>
        <w:rPr>
          <w:rFonts w:ascii="Arial" w:hAnsi="Arial" w:cs="Arial"/>
          <w:b/>
          <w:u w:val="single"/>
        </w:rPr>
      </w:pP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>References</w:t>
      </w:r>
    </w:p>
    <w:p w:rsidR="006A568A" w:rsidRPr="006A568A" w:rsidRDefault="006A568A" w:rsidP="006A568A">
      <w:pPr>
        <w:jc w:val="both"/>
        <w:rPr>
          <w:rFonts w:ascii="Arial" w:hAnsi="Arial" w:cs="Arial" w:hint="eastAsia"/>
        </w:rPr>
      </w:pPr>
      <w:bookmarkStart w:id="4" w:name="OLE_LINK682"/>
      <w:bookmarkStart w:id="5" w:name="OLE_LINK683"/>
      <w:r w:rsidRPr="006A568A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</w:t>
      </w:r>
      <w:r w:rsidRPr="006A568A">
        <w:rPr>
          <w:rFonts w:ascii="Arial" w:hAnsi="Arial" w:cs="Arial"/>
        </w:rPr>
        <w:t xml:space="preserve">R4-1709896, “Simulation assumptions on radio link monitoring in NR”, Huawei, </w:t>
      </w:r>
      <w:proofErr w:type="spellStart"/>
      <w:r w:rsidRPr="006A568A">
        <w:rPr>
          <w:rFonts w:ascii="Arial" w:hAnsi="Arial" w:cs="Arial"/>
        </w:rPr>
        <w:t>HiSilicon</w:t>
      </w:r>
      <w:proofErr w:type="spellEnd"/>
    </w:p>
    <w:bookmarkEnd w:id="4"/>
    <w:bookmarkEnd w:id="5"/>
    <w:p w:rsidR="00F5352E" w:rsidRPr="008F43B4" w:rsidRDefault="00F5352E"/>
    <w:sectPr w:rsidR="00F5352E" w:rsidRPr="008F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90426"/>
    <w:rsid w:val="000E5A26"/>
    <w:rsid w:val="002429DD"/>
    <w:rsid w:val="00291363"/>
    <w:rsid w:val="004226C6"/>
    <w:rsid w:val="004B3152"/>
    <w:rsid w:val="004C2F5C"/>
    <w:rsid w:val="00582DCE"/>
    <w:rsid w:val="006A568A"/>
    <w:rsid w:val="00895D36"/>
    <w:rsid w:val="008F43B4"/>
    <w:rsid w:val="00990E52"/>
    <w:rsid w:val="009F18E7"/>
    <w:rsid w:val="00A05CCE"/>
    <w:rsid w:val="00B50F78"/>
    <w:rsid w:val="00CB010E"/>
    <w:rsid w:val="00F16192"/>
    <w:rsid w:val="00F2426D"/>
    <w:rsid w:val="00F5352E"/>
    <w:rsid w:val="00FB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381</Words>
  <Characters>1950</Characters>
  <Application>Microsoft Office Word</Application>
  <DocSecurity>0</DocSecurity>
  <Lines>87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</cp:keywords>
  <dc:description/>
  <cp:lastModifiedBy>Li, Hua</cp:lastModifiedBy>
  <cp:revision>4</cp:revision>
  <dcterms:created xsi:type="dcterms:W3CDTF">2017-11-15T08:02:00Z</dcterms:created>
  <dcterms:modified xsi:type="dcterms:W3CDTF">2017-11-17T06:28:00Z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d1b0745a-a7f7-45a1-8f93-a3c1d748a578</vt:lpwstr>
  </property>
  <property fmtid="{D5CDD505-2E9C-101B-9397-08002B2CF9AE}" pid="3" name="CTP_TimeStamp">
    <vt:lpwstr>2017-11-17 06:28:16Z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